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65" w:rsidRDefault="00A63165">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A63165" w:rsidRDefault="00A63165">
      <w:pPr>
        <w:tabs>
          <w:tab w:val="right" w:pos="9360"/>
        </w:tabs>
        <w:suppressAutoHyphens/>
        <w:rPr>
          <w:rFonts w:cs="Times New Roman"/>
          <w:b/>
          <w:bCs/>
          <w:sz w:val="44"/>
          <w:szCs w:val="44"/>
        </w:rPr>
      </w:pPr>
      <w:r>
        <w:rPr>
          <w:rFonts w:cs="Times New Roman"/>
          <w:b/>
          <w:bCs/>
          <w:sz w:val="44"/>
          <w:szCs w:val="44"/>
        </w:rPr>
        <w:tab/>
        <w:t>SPECIFICATION</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41 13</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ENTRANCES AND STOREFRONTS </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550 WIDE STILE ENTRANCE DOORS, SERIES 400, 450, 451, </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IT451, IT451-S, 400-S, 450-S, 451S, FF450, FF451, FF600, and FF601 STOREFRONTS</w:t>
      </w: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A63165" w:rsidRDefault="00A631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A63165" w:rsidRDefault="00A63165">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A63165" w:rsidRDefault="00A63165">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A63165" w:rsidRDefault="00A63165">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A63165" w:rsidRDefault="00A63165">
      <w:pPr>
        <w:pStyle w:val="BodyText"/>
        <w:framePr w:wrap="auto"/>
        <w:rPr>
          <w:rFonts w:ascii="Times New Roman" w:hAnsi="Times New Roman" w:cs="Times New Roman"/>
        </w:rPr>
      </w:pP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A63165" w:rsidRDefault="00A63165">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A63165" w:rsidRDefault="00A63165">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A63165" w:rsidRDefault="00A631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A63165" w:rsidRDefault="00A631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Section 08 42 36 - Aluminum Balance Entrances</w:t>
      </w:r>
    </w:p>
    <w:p w:rsidR="00A63165" w:rsidRDefault="00A631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43 13 - Aluminum Framed Storefronts</w:t>
      </w:r>
    </w:p>
    <w:p w:rsidR="00A63165" w:rsidRDefault="00A631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A63165" w:rsidRDefault="00A631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A63165" w:rsidRDefault="00A631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A63165" w:rsidRDefault="00A63165">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A63165" w:rsidRDefault="00A63165">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A63165" w:rsidRDefault="00A63165">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A63165" w:rsidRDefault="00A6316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A63165" w:rsidRDefault="00A63165">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A63165" w:rsidRDefault="00A63165">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A63165" w:rsidRDefault="00A63165">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A63165" w:rsidRDefault="00A63165">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A63165" w:rsidRDefault="00A63165">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A63165" w:rsidRDefault="00A63165">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A63165" w:rsidRDefault="00A63165">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A63165" w:rsidRDefault="00A63165">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A63165" w:rsidRDefault="00A63165">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A63165" w:rsidRDefault="00A63165">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A63165" w:rsidRDefault="00A63165">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A63165" w:rsidRDefault="00A63165">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A63165" w:rsidRDefault="00A63165">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A63165" w:rsidRDefault="00A63165">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A63165" w:rsidRDefault="00A6316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A63165" w:rsidRDefault="00A6316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A63165" w:rsidRDefault="00A6316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A63165" w:rsidRDefault="00A6316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A63165" w:rsidRDefault="00A6316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A63165" w:rsidRDefault="00A6316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A63165" w:rsidRDefault="00A63165">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A63165" w:rsidRDefault="00A63165">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A63165" w:rsidRDefault="00A6316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A63165" w:rsidRDefault="00A63165">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A63165" w:rsidRDefault="00A63165">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A63165" w:rsidRDefault="00A63165">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A63165" w:rsidRDefault="00A631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A63165" w:rsidRDefault="00A631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A63165" w:rsidRDefault="00A63165">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A63165" w:rsidRDefault="00A63165">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A63165" w:rsidRDefault="00A6316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A63165" w:rsidRDefault="00A6316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A63165" w:rsidRDefault="00A631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A63165" w:rsidRDefault="00A6316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A63165" w:rsidRDefault="00A63165">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A63165" w:rsidRDefault="00A63165">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A63165" w:rsidRDefault="00A6316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A63165" w:rsidRDefault="00A6316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A63165" w:rsidRDefault="00A6316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A63165" w:rsidRDefault="00A6316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A63165" w:rsidRDefault="00A63165">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r>
        <w:t xml:space="preserve">     </w:t>
      </w:r>
      <w:r>
        <w:tab/>
      </w:r>
      <w:r>
        <w:tab/>
        <w:t xml:space="preserve">          Toll Free Phone: (800) 262-5151 Phone: (323) 268-4230</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A63165" w:rsidRDefault="00A631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A63165" w:rsidRDefault="00A6316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A63165" w:rsidRDefault="00A6316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A63165" w:rsidRDefault="00A6316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A63165" w:rsidRDefault="00A6316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A63165" w:rsidRDefault="00A63165">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A63165" w:rsidRDefault="00A63165">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b/>
          <w:bCs/>
          <w:sz w:val="24"/>
          <w:szCs w:val="24"/>
        </w:rPr>
        <w:t>Standard Duty Doors:  Series</w:t>
      </w:r>
      <w:r>
        <w:rPr>
          <w:sz w:val="24"/>
          <w:szCs w:val="24"/>
        </w:rPr>
        <w:t xml:space="preserve"> </w:t>
      </w:r>
      <w:r>
        <w:rPr>
          <w:b/>
          <w:bCs/>
          <w:sz w:val="24"/>
          <w:szCs w:val="24"/>
        </w:rPr>
        <w:t>550 Wide Stile</w:t>
      </w:r>
      <w:r>
        <w:rPr>
          <w:sz w:val="24"/>
          <w:szCs w:val="24"/>
        </w:rPr>
        <w:t xml:space="preserve"> </w:t>
      </w:r>
      <w:r>
        <w:rPr>
          <w:b/>
          <w:bCs/>
          <w:sz w:val="24"/>
          <w:szCs w:val="24"/>
        </w:rPr>
        <w:t>Doors</w:t>
      </w:r>
      <w:r>
        <w:rPr>
          <w:sz w:val="24"/>
          <w:szCs w:val="24"/>
        </w:rPr>
        <w:t xml:space="preserve"> Designed for Heavy Traffic available for panic devices or standard locking hardware consult factory for options available. </w:t>
      </w:r>
    </w:p>
    <w:p w:rsidR="00A63165" w:rsidRDefault="00A63165">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All doors provided with Life-Time Warranty on Door Corner Construction </w:t>
      </w:r>
    </w:p>
    <w:p w:rsidR="00A63165" w:rsidRDefault="00A63165">
      <w:pPr>
        <w:pStyle w:val="PART23"/>
        <w:numPr>
          <w:ilvl w:val="0"/>
          <w:numId w:val="2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Doors constructed using CORNER-LOC Mechanically Fastened and Welded Corners.</w:t>
      </w:r>
    </w:p>
    <w:p w:rsidR="00A63165" w:rsidRDefault="00A63165">
      <w:pPr>
        <w:rPr>
          <w:rFonts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8.25pt;margin-top:9.25pt;width:450.75pt;height:81pt;z-index:251658240">
            <v:textbox>
              <w:txbxContent>
                <w:p w:rsidR="00A63165" w:rsidRDefault="00A63165">
                  <w:pPr>
                    <w:rPr>
                      <w:rFonts w:cs="Times New Roman"/>
                      <w:b/>
                      <w:bCs/>
                      <w:i/>
                      <w:iCs/>
                      <w:sz w:val="24"/>
                      <w:szCs w:val="24"/>
                    </w:rPr>
                  </w:pPr>
                  <w:r>
                    <w:rPr>
                      <w:rFonts w:cs="Times New Roman"/>
                      <w:b/>
                      <w:bCs/>
                      <w:i/>
                      <w:iCs/>
                      <w:sz w:val="24"/>
                      <w:szCs w:val="24"/>
                    </w:rPr>
                    <w:t>U.S. Aluminum offers a variety of systems as follows (all doors can accommodate 1/4 inch [6 mm] and 1 inch [25 mm] glazing):</w:t>
                  </w:r>
                </w:p>
                <w:p w:rsidR="00A63165" w:rsidRDefault="00A63165">
                  <w:pPr>
                    <w:rPr>
                      <w:rFonts w:cs="Times New Roman"/>
                      <w:b/>
                      <w:bCs/>
                      <w:i/>
                      <w:iCs/>
                      <w:sz w:val="24"/>
                      <w:szCs w:val="24"/>
                    </w:rPr>
                  </w:pPr>
                </w:p>
                <w:p w:rsidR="00A63165" w:rsidRDefault="00A63165">
                  <w:pPr>
                    <w:rPr>
                      <w:rFonts w:cs="Times New Roman"/>
                      <w:b/>
                      <w:bCs/>
                      <w:i/>
                      <w:iCs/>
                      <w:sz w:val="24"/>
                      <w:szCs w:val="24"/>
                    </w:rPr>
                  </w:pPr>
                  <w:r>
                    <w:rPr>
                      <w:rFonts w:cs="Times New Roman"/>
                      <w:b/>
                      <w:bCs/>
                      <w:i/>
                      <w:iCs/>
                      <w:sz w:val="24"/>
                      <w:szCs w:val="24"/>
                    </w:rPr>
                    <w:t>Doors have 0.125 inch (3 mm) wall thickness; 1-3/4 inch (44 mm) deep in three frame widths:</w:t>
                  </w:r>
                </w:p>
              </w:txbxContent>
            </v:textbox>
          </v:shape>
        </w:pict>
      </w:r>
      <w:r>
        <w:rPr>
          <w:rFonts w:cs="Times New Roman"/>
          <w:sz w:val="24"/>
          <w:szCs w:val="24"/>
        </w:rPr>
        <w:t xml:space="preserve">        </w:t>
      </w:r>
    </w:p>
    <w:p w:rsidR="00A63165" w:rsidRDefault="00A63165">
      <w:pPr>
        <w:rPr>
          <w:rFonts w:cs="Times New Roman"/>
          <w:sz w:val="24"/>
          <w:szCs w:val="24"/>
        </w:rPr>
      </w:pPr>
    </w:p>
    <w:p w:rsidR="00A63165" w:rsidRDefault="00A63165">
      <w:pPr>
        <w:rPr>
          <w:rFonts w:cs="Times New Roman"/>
          <w:sz w:val="24"/>
          <w:szCs w:val="24"/>
        </w:rPr>
      </w:pPr>
    </w:p>
    <w:p w:rsidR="00A63165" w:rsidRDefault="00A63165">
      <w:pPr>
        <w:rPr>
          <w:rFonts w:cs="Times New Roman"/>
          <w:sz w:val="24"/>
          <w:szCs w:val="24"/>
        </w:rPr>
      </w:pPr>
    </w:p>
    <w:p w:rsidR="00A63165" w:rsidRDefault="00A63165">
      <w:pPr>
        <w:rPr>
          <w:rFonts w:cs="Times New Roman"/>
          <w:sz w:val="24"/>
          <w:szCs w:val="24"/>
        </w:rPr>
      </w:pPr>
    </w:p>
    <w:p w:rsidR="00A63165" w:rsidRDefault="00A63165">
      <w:pPr>
        <w:rPr>
          <w:rFonts w:cs="Times New Roman"/>
          <w:sz w:val="24"/>
          <w:szCs w:val="24"/>
        </w:rPr>
      </w:pPr>
    </w:p>
    <w:p w:rsidR="00A63165" w:rsidRDefault="00A63165">
      <w:pPr>
        <w:rPr>
          <w:rFonts w:cs="Times New Roman"/>
          <w:sz w:val="24"/>
          <w:szCs w:val="24"/>
        </w:rPr>
      </w:pPr>
    </w:p>
    <w:p w:rsidR="00A63165" w:rsidRDefault="00A63165">
      <w:pPr>
        <w:ind w:left="90" w:hanging="90"/>
        <w:rPr>
          <w:rFonts w:cs="Times New Roman"/>
          <w:b/>
          <w:bCs/>
          <w:noProof/>
          <w:sz w:val="24"/>
          <w:szCs w:val="24"/>
        </w:rPr>
      </w:pPr>
    </w:p>
    <w:p w:rsidR="00A63165" w:rsidRDefault="00A63165">
      <w:pPr>
        <w:rPr>
          <w:rFonts w:cs="Times New Roman"/>
          <w:sz w:val="24"/>
          <w:szCs w:val="24"/>
        </w:rPr>
      </w:pPr>
      <w:r>
        <w:rPr>
          <w:rFonts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7.25pt">
            <v:imagedata r:id="rId9" o:title=""/>
          </v:shape>
        </w:pict>
      </w:r>
    </w:p>
    <w:p w:rsidR="00A63165" w:rsidRDefault="00A63165">
      <w:pPr>
        <w:ind w:left="90" w:hanging="90"/>
        <w:rPr>
          <w:rFonts w:cs="Times New Roman"/>
          <w:sz w:val="24"/>
          <w:szCs w:val="24"/>
        </w:rPr>
      </w:pPr>
      <w:r>
        <w:rPr>
          <w:rFonts w:cs="Times New Roman"/>
          <w:sz w:val="24"/>
          <w:szCs w:val="24"/>
        </w:rPr>
        <w:pict>
          <v:shape id="_x0000_i1026" type="#_x0000_t75" style="width:462pt;height:15pt">
            <v:imagedata r:id="rId10" o:title=""/>
          </v:shape>
        </w:pict>
      </w:r>
    </w:p>
    <w:p w:rsidR="00A63165" w:rsidRDefault="00A63165">
      <w:pPr>
        <w:rPr>
          <w:rFonts w:cs="Times New Roman"/>
          <w:sz w:val="24"/>
          <w:szCs w:val="24"/>
        </w:rPr>
      </w:pPr>
    </w:p>
    <w:p w:rsidR="00A63165" w:rsidRDefault="00A63165">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D.</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27" type="#_x0000_t202" style="position:absolute;left:0;text-align:left;margin-left:-5.25pt;margin-top:10.6pt;width:463.5pt;height:33.05pt;z-index:251659264">
            <v:textbox>
              <w:txbxContent>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A63165" w:rsidRDefault="00A63165">
                  <w:pPr>
                    <w:rPr>
                      <w:rFonts w:cs="Times New Roman"/>
                    </w:rPr>
                  </w:pPr>
                  <w:r>
                    <w:rPr>
                      <w:rFonts w:cs="Times New Roman"/>
                      <w:b/>
                      <w:bCs/>
                      <w:i/>
                      <w:iCs/>
                      <w:sz w:val="24"/>
                      <w:szCs w:val="24"/>
                    </w:rPr>
                    <w:tab/>
                  </w:r>
                </w:p>
              </w:txbxContent>
            </v:textbox>
          </v:shape>
        </w:pict>
      </w:r>
      <w:r>
        <w:rPr>
          <w:sz w:val="24"/>
          <w:szCs w:val="24"/>
        </w:rPr>
        <w:tab/>
      </w:r>
    </w:p>
    <w:p w:rsidR="00A63165" w:rsidRDefault="00A63165">
      <w:pPr>
        <w:rPr>
          <w:rFonts w:cs="Times New Roman"/>
          <w:sz w:val="24"/>
          <w:szCs w:val="24"/>
        </w:rPr>
      </w:pP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A63165" w:rsidRDefault="00A63165">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[400] [450] [451] [IT451] [400-S] [450-S] [451-[400] [450] [451] [IT451] [FF450] [FF451] [FT451] [FF600] [FF601] [FT601] </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A63165" w:rsidRDefault="00A63165">
      <w:pPr>
        <w:rPr>
          <w:rFonts w:cs="Times New Roman"/>
          <w:sz w:val="24"/>
          <w:szCs w:val="24"/>
        </w:rPr>
      </w:pPr>
      <w:r>
        <w:rPr>
          <w:rFonts w:cs="Times New Roman"/>
          <w:sz w:val="24"/>
          <w:szCs w:val="24"/>
        </w:rPr>
        <w:tab/>
      </w:r>
    </w:p>
    <w:p w:rsidR="00A63165" w:rsidRDefault="00A63165">
      <w:pPr>
        <w:rPr>
          <w:rFonts w:cs="Times New Roman"/>
          <w:sz w:val="24"/>
          <w:szCs w:val="24"/>
        </w:rPr>
      </w:pPr>
    </w:p>
    <w:p w:rsidR="00A63165" w:rsidRDefault="00A63165">
      <w:pPr>
        <w:rPr>
          <w:rFonts w:cs="Times New Roman"/>
          <w:sz w:val="24"/>
          <w:szCs w:val="24"/>
        </w:rPr>
      </w:pPr>
      <w:r>
        <w:rPr>
          <w:rFonts w:cs="Times New Roman"/>
          <w:sz w:val="24"/>
          <w:szCs w:val="24"/>
        </w:rPr>
        <w:t>Center Glazed Systems feature screw race joinery and panel type installation.</w:t>
      </w:r>
    </w:p>
    <w:p w:rsidR="00A63165" w:rsidRDefault="00A63165">
      <w:pPr>
        <w:rPr>
          <w:rFonts w:cs="Times New Roman"/>
          <w:sz w:val="24"/>
          <w:szCs w:val="24"/>
        </w:rPr>
      </w:pPr>
      <w:r>
        <w:rPr>
          <w:noProof/>
        </w:rPr>
        <w:pict>
          <v:shape id="_x0000_s1028" type="#_x0000_t202" style="position:absolute;margin-left:-3.45pt;margin-top:8.9pt;width:473.1pt;height:80.7pt;z-index:251660288" filled="f" stroked="f">
            <v:textbox style="mso-next-textbox:#_x0000_s1028">
              <w:txbxContent>
                <w:p w:rsidR="00A63165" w:rsidRDefault="00A63165">
                  <w:pPr>
                    <w:pStyle w:val="EndnoteText"/>
                    <w:ind w:left="-90" w:firstLine="90"/>
                    <w:rPr>
                      <w:rFonts w:ascii="Arial" w:hAnsi="Arial" w:cs="Arial"/>
                      <w:noProof/>
                    </w:rPr>
                  </w:pPr>
                  <w:r>
                    <w:rPr>
                      <w:rFonts w:ascii="Arial" w:hAnsi="Arial" w:cs="Arial"/>
                      <w:noProof/>
                    </w:rPr>
                    <w:pict>
                      <v:shape id="Picture 1" o:spid="_x0000_i1028" type="#_x0000_t75" style="width:458.25pt;height:73.5pt;visibility:visible">
                        <v:imagedata r:id="rId11" o:title=""/>
                      </v:shape>
                    </w:pict>
                  </w:r>
                </w:p>
              </w:txbxContent>
            </v:textbox>
          </v:shape>
        </w:pict>
      </w:r>
    </w:p>
    <w:p w:rsidR="00A63165" w:rsidRDefault="00A63165">
      <w:pPr>
        <w:rPr>
          <w:rFonts w:cs="Times New Roman"/>
          <w:sz w:val="24"/>
          <w:szCs w:val="24"/>
        </w:rPr>
      </w:pPr>
    </w:p>
    <w:p w:rsidR="00A63165" w:rsidRDefault="00A63165">
      <w:pPr>
        <w:rPr>
          <w:rFonts w:cs="Times New Roman"/>
          <w:sz w:val="24"/>
          <w:szCs w:val="24"/>
        </w:rPr>
      </w:pPr>
    </w:p>
    <w:p w:rsidR="00A63165" w:rsidRDefault="00A63165">
      <w:pPr>
        <w:rPr>
          <w:rFonts w:cs="Times New Roman"/>
          <w:sz w:val="24"/>
          <w:szCs w:val="24"/>
        </w:rPr>
      </w:pPr>
    </w:p>
    <w:p w:rsidR="00A63165" w:rsidRDefault="00A63165">
      <w:pPr>
        <w:rPr>
          <w:rFonts w:cs="Times New Roman"/>
          <w:sz w:val="24"/>
          <w:szCs w:val="24"/>
        </w:rPr>
      </w:pPr>
    </w:p>
    <w:p w:rsidR="00A63165" w:rsidRDefault="00A63165">
      <w:pPr>
        <w:tabs>
          <w:tab w:val="left" w:pos="1560"/>
        </w:tabs>
        <w:rPr>
          <w:rFonts w:cs="Times New Roman"/>
          <w:sz w:val="24"/>
          <w:szCs w:val="24"/>
        </w:rPr>
      </w:pPr>
      <w:r>
        <w:rPr>
          <w:rFonts w:cs="Times New Roman"/>
          <w:sz w:val="24"/>
          <w:szCs w:val="24"/>
        </w:rPr>
        <w:tab/>
        <w:t xml:space="preserve">        </w:t>
      </w:r>
    </w:p>
    <w:p w:rsidR="00A63165" w:rsidRDefault="00A63165">
      <w:pPr>
        <w:tabs>
          <w:tab w:val="left" w:pos="1560"/>
        </w:tabs>
        <w:rPr>
          <w:rFonts w:cs="Times New Roman"/>
          <w:sz w:val="24"/>
          <w:szCs w:val="24"/>
        </w:rPr>
      </w:pPr>
    </w:p>
    <w:p w:rsidR="00A63165" w:rsidRDefault="00A63165">
      <w:pPr>
        <w:tabs>
          <w:tab w:val="left" w:pos="1560"/>
        </w:tabs>
        <w:rPr>
          <w:rFonts w:cs="Times New Roman"/>
          <w:sz w:val="24"/>
          <w:szCs w:val="24"/>
        </w:rPr>
      </w:pPr>
      <w:r>
        <w:rPr>
          <w:rFonts w:cs="Times New Roman"/>
          <w:sz w:val="24"/>
          <w:szCs w:val="24"/>
        </w:rPr>
        <w:t>Center Glazed “Stack” Systems feature continuous head and sill channels allowing vertical and horizontal inserts to be stacked into the channels.</w:t>
      </w:r>
    </w:p>
    <w:p w:rsidR="00A63165" w:rsidRDefault="00A63165">
      <w:pPr>
        <w:tabs>
          <w:tab w:val="left" w:pos="1560"/>
        </w:tabs>
        <w:rPr>
          <w:rFonts w:cs="Times New Roman"/>
          <w:sz w:val="24"/>
          <w:szCs w:val="24"/>
        </w:rPr>
      </w:pPr>
    </w:p>
    <w:p w:rsidR="00A63165" w:rsidRDefault="00A63165">
      <w:pPr>
        <w:tabs>
          <w:tab w:val="left" w:pos="1560"/>
        </w:tabs>
        <w:rPr>
          <w:rFonts w:cs="Times New Roman"/>
          <w:sz w:val="24"/>
          <w:szCs w:val="24"/>
        </w:rPr>
      </w:pPr>
      <w:r>
        <w:rPr>
          <w:noProof/>
        </w:rPr>
        <w:pict>
          <v:shape id="_x0000_s1029" type="#_x0000_t202" style="position:absolute;margin-left:-6.75pt;margin-top:5.8pt;width:467.7pt;height:85.2pt;z-index:251661312;mso-wrap-style:none" filled="f" stroked="f">
            <v:textbox style="mso-fit-shape-to-text:t">
              <w:txbxContent>
                <w:p w:rsidR="00A63165" w:rsidRDefault="00A63165">
                  <w:pPr>
                    <w:rPr>
                      <w:rFonts w:cs="Times New Roman"/>
                    </w:rPr>
                  </w:pPr>
                  <w:r>
                    <w:rPr>
                      <w:rFonts w:cs="Times New Roman"/>
                      <w:noProof/>
                      <w:sz w:val="24"/>
                      <w:szCs w:val="24"/>
                    </w:rPr>
                    <w:pict>
                      <v:shape id="Picture 4" o:spid="_x0000_i1030" type="#_x0000_t75" style="width:451.5pt;height:78pt;visibility:visible">
                        <v:imagedata r:id="rId12" o:title=""/>
                      </v:shape>
                    </w:pict>
                  </w:r>
                </w:p>
              </w:txbxContent>
            </v:textbox>
          </v:shape>
        </w:pic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440"/>
        <w:rPr>
          <w:sz w:val="24"/>
          <w:szCs w:val="24"/>
        </w:rPr>
      </w:pPr>
      <w:r>
        <w:rPr>
          <w:rFonts w:ascii="Arial" w:hAnsi="Arial" w:cs="Arial"/>
          <w:noProof/>
          <w:sz w:val="24"/>
          <w:szCs w:val="24"/>
        </w:rPr>
        <w:pict>
          <v:shape id="Picture 2" o:spid="_x0000_i1031" type="#_x0000_t75" style="width:453.75pt;height:80.25pt;visibility:visible">
            <v:imagedata r:id="rId13" o:title=""/>
          </v:shape>
        </w:pic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hanging="1440"/>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rPr>
          <w:rFonts w:cs="Times New Roman"/>
          <w:sz w:val="24"/>
          <w:szCs w:val="24"/>
        </w:rPr>
      </w:pPr>
      <w:r>
        <w:rPr>
          <w:rFonts w:cs="Times New Roman"/>
          <w:sz w:val="24"/>
          <w:szCs w:val="24"/>
        </w:rPr>
        <w:t>Flush Front features screw race joinery and panel type installation with the glass being front set which offers the designer to move the glass line from the outer edge to the inner edge or alternating the glass line from bay to bay creating a custom look.</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302"/>
        <w:rPr>
          <w:sz w:val="24"/>
          <w:szCs w:val="24"/>
        </w:rPr>
      </w:pPr>
      <w:r>
        <w:rPr>
          <w:noProof/>
        </w:rPr>
        <w:pict>
          <v:shape id="Picture 3" o:spid="_x0000_i1032" type="#_x0000_t75" style="width:458.25pt;height:117pt;visibility:visible">
            <v:imagedata r:id="rId14" o:title=""/>
          </v:shape>
        </w:pic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302"/>
        <w:rPr>
          <w:sz w:val="24"/>
          <w:szCs w:val="24"/>
        </w:rPr>
      </w:pPr>
    </w:p>
    <w:p w:rsidR="00A63165" w:rsidRDefault="00A63165">
      <w:pPr>
        <w:pStyle w:val="PART22"/>
        <w:tabs>
          <w:tab w:val="clear" w:pos="-720"/>
          <w:tab w:val="clear" w:pos="720"/>
          <w:tab w:val="left" w:pos="-134"/>
          <w:tab w:val="left" w:pos="9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212"/>
        <w:rPr>
          <w:sz w:val="24"/>
          <w:szCs w:val="24"/>
        </w:rPr>
      </w:pPr>
      <w:r>
        <w:rPr>
          <w:sz w:val="24"/>
          <w:szCs w:val="24"/>
        </w:rPr>
        <w:pict>
          <v:shape id="_x0000_i1033" type="#_x0000_t75" style="width:458.25pt;height:63pt">
            <v:imagedata r:id="rId15" o:title=""/>
          </v:shape>
        </w:pict>
      </w:r>
    </w:p>
    <w:p w:rsidR="00A63165" w:rsidRDefault="00A63165">
      <w:pPr>
        <w:pStyle w:val="PART22"/>
        <w:tabs>
          <w:tab w:val="clear" w:pos="-720"/>
          <w:tab w:val="clear" w:pos="720"/>
          <w:tab w:val="left" w:pos="-134"/>
          <w:tab w:val="left" w:pos="9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hanging="212"/>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 id="_x0000_s1030" type="#_x0000_t202" style="position:absolute;left:0;text-align:left;margin-left:-4.95pt;margin-top:-4.2pt;width:439.5pt;height:90pt;z-index:251662336" filled="f" stroked="f">
            <v:textbox style="mso-next-textbox:#_x0000_s1030">
              <w:txbxContent>
                <w:p w:rsidR="00A63165" w:rsidRDefault="00A63165">
                  <w:pPr>
                    <w:rPr>
                      <w:rFonts w:cs="Times New Roman"/>
                      <w:sz w:val="24"/>
                      <w:szCs w:val="24"/>
                    </w:rPr>
                  </w:pPr>
                </w:p>
                <w:p w:rsidR="00A63165" w:rsidRDefault="00A63165">
                  <w:pPr>
                    <w:rPr>
                      <w:rFonts w:cs="Times New Roman"/>
                      <w:sz w:val="24"/>
                      <w:szCs w:val="24"/>
                    </w:rPr>
                  </w:pPr>
                  <w:r>
                    <w:rPr>
                      <w:sz w:val="24"/>
                      <w:szCs w:val="24"/>
                    </w:rPr>
                    <w:t xml:space="preserve">       </w:t>
                  </w:r>
                </w:p>
                <w:p w:rsidR="00A63165" w:rsidRDefault="00A63165">
                  <w:pPr>
                    <w:rPr>
                      <w:rFonts w:cs="Times New Roman"/>
                      <w:sz w:val="24"/>
                      <w:szCs w:val="24"/>
                    </w:rPr>
                  </w:pPr>
                  <w:r>
                    <w:rPr>
                      <w:sz w:val="24"/>
                      <w:szCs w:val="24"/>
                    </w:rPr>
                    <w:t xml:space="preserve">Series IT451, FT451 and FT601 utilize the Poly-Aluminizer and Lancer™ Thermal Break Technology which comes with a two year warranty.  </w:t>
                  </w:r>
                </w:p>
              </w:txbxContent>
            </v:textbox>
          </v:shape>
        </w:pic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2.2</w:t>
      </w:r>
      <w:r>
        <w:rPr>
          <w:i/>
          <w:iCs/>
          <w:sz w:val="24"/>
          <w:szCs w:val="24"/>
        </w:rPr>
        <w:tab/>
        <w:t>FRAMING MATERIALS AND ACCESSORIES</w:t>
      </w: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A63165" w:rsidRDefault="00A63165">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A63165" w:rsidRDefault="00A63165">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A63165" w:rsidRDefault="00A63165">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A63165" w:rsidRDefault="00A63165">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t xml:space="preserve">blade gasket weatherstripping in bottom door rail, </w:t>
      </w:r>
      <w:r>
        <w:rPr>
          <w:sz w:val="24"/>
          <w:szCs w:val="24"/>
        </w:rPr>
        <w:tab/>
        <w:t>adjustable for contact with threshold.</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A63165" w:rsidRDefault="00A63165">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t>Baffles (at weep holes):  Type as recommended by system manufacturer and   shown in published installation instructions.</w:t>
      </w:r>
    </w:p>
    <w:p w:rsidR="00A63165" w:rsidRDefault="00A6316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A63165" w:rsidRDefault="00A6316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GLASS AND GLAZING ACCESSORIES</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Refer to Section 08 81 00.</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Entrance manufacturer's standard hardware should be specified here and all other non-standard hardware can be specified here or in section 08710 – Careful consideration as all Door hardware should be given installed by door manufacturer.  Coordinate requirements.</w:t>
      </w:r>
    </w:p>
    <w:p w:rsidR="00A63165" w:rsidRDefault="00A63165">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A63165" w:rsidRDefault="00A63165">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List each item of hardware to be furnished.  Describe each item by giving manufacturer's name, catalog number, size, finish and special features.  Add, delete and edit as required.</w:t>
      </w:r>
    </w:p>
    <w:p w:rsidR="00A63165" w:rsidRDefault="00A63165">
      <w:pPr>
        <w:pStyle w:val="Caption"/>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t>DOOR HARDWARE</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Pivot hinges:  [Offset type [with intermediate]] [Center hung type].</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Butt hinges:  [_____________________________].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Concealed overhead closers: [_______________].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Surface closers:  [_________________________].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Push bar:   [____________________].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Pulls:  [_________________].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Panic devices:  [Mid-panel panic device] [____________________].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Deadlocks:  [__________________].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Deadlatch:  [__________________].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10.</w:t>
      </w:r>
      <w:r>
        <w:rPr>
          <w:sz w:val="24"/>
          <w:szCs w:val="24"/>
        </w:rPr>
        <w:tab/>
        <w:t>Cylinders:  Specified in Section 08710.</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11.</w:t>
      </w:r>
      <w:r>
        <w:rPr>
          <w:sz w:val="24"/>
          <w:szCs w:val="24"/>
        </w:rPr>
        <w:tab/>
        <w:t>Electric strikes: [_______________].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12.</w:t>
      </w:r>
      <w:r>
        <w:rPr>
          <w:sz w:val="24"/>
          <w:szCs w:val="24"/>
        </w:rPr>
        <w:tab/>
        <w:t>Flush bolts:  [_________].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13.</w:t>
      </w:r>
      <w:r>
        <w:rPr>
          <w:sz w:val="24"/>
          <w:szCs w:val="24"/>
        </w:rPr>
        <w:tab/>
        <w:t>Coordinators: [_____________________________].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14.</w:t>
      </w:r>
      <w:r>
        <w:rPr>
          <w:sz w:val="24"/>
          <w:szCs w:val="24"/>
        </w:rPr>
        <w:tab/>
        <w:t>Door holders: [_________________].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15.</w:t>
      </w:r>
      <w:r>
        <w:rPr>
          <w:sz w:val="24"/>
          <w:szCs w:val="24"/>
        </w:rPr>
        <w:tab/>
        <w:t>Stops:  [___________________________________].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16.</w:t>
      </w:r>
      <w:r>
        <w:rPr>
          <w:sz w:val="24"/>
          <w:szCs w:val="24"/>
        </w:rPr>
        <w:tab/>
        <w:t>Kickplates: [_______________________________].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17.</w:t>
      </w:r>
      <w:r>
        <w:rPr>
          <w:sz w:val="24"/>
          <w:szCs w:val="24"/>
        </w:rPr>
        <w:tab/>
        <w:t>Thresholds: [_______________________________].</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18.</w:t>
      </w:r>
      <w:r>
        <w:rPr>
          <w:sz w:val="24"/>
          <w:szCs w:val="24"/>
        </w:rPr>
        <w:tab/>
        <w:t>Weatherstripping:  Manufacturer's standard.</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Create a hardware set for each door.  List each item of hardware to be used on a specific door to form a hardware set.  List item by title and quantity required per opening. Each set shall list door openings to which set is applicable.  Following hardware set is an example.  Edit as necessary and create additional sets as required by project conditions.</w:t>
      </w:r>
    </w:p>
    <w:p w:rsidR="00A63165" w:rsidRDefault="00A63165">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Hardware Set 1, each single door shall have:</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Offset pivots.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1 each deadlock.</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1 each closer.</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1 set push/pull bars.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1 each stop.</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1 each threshold.</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A63165" w:rsidRDefault="00A63165">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A63165" w:rsidRDefault="00A63165">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A63165" w:rsidRDefault="00A63165">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A63165" w:rsidRDefault="00A63165">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A63165" w:rsidRDefault="00A63165">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 mechanical joints using internal reinforcing plates and shear blocks attached with fasteners and by welding.</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of [square] [beveled and mitered (for single glazing only)] design, [permanently anchored on security side and removable on opposite side.]</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A63165" w:rsidRDefault="00A63165">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A63165" w:rsidRDefault="00A6316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21</w:t>
      </w:r>
      <w:r>
        <w:rPr>
          <w:vanish/>
        </w:rPr>
        <w:fldChar w:fldCharType="end"/>
      </w: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A63165" w:rsidRDefault="00A6316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22</w:t>
      </w:r>
      <w:r>
        <w:rPr>
          <w:vanish/>
        </w:rPr>
        <w:fldChar w:fldCharType="end"/>
      </w:r>
    </w:p>
    <w:p w:rsidR="00A63165" w:rsidRDefault="00A631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A63165">
          <w:headerReference w:type="default" r:id="rId16"/>
          <w:footerReference w:type="default" r:id="rId17"/>
          <w:type w:val="continuous"/>
          <w:pgSz w:w="12240" w:h="15840"/>
          <w:pgMar w:top="1080" w:right="1440" w:bottom="720" w:left="1440" w:header="1080" w:footer="720" w:gutter="0"/>
          <w:cols w:space="720"/>
          <w:noEndnote/>
        </w:sectPr>
      </w:pPr>
    </w:p>
    <w:p w:rsidR="00A63165" w:rsidRDefault="00A631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A63165" w:rsidRDefault="00A631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A63165" w:rsidRDefault="00A631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A63165" w:rsidRDefault="00A6316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A63165" w:rsidRDefault="00A63165">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A63165" w:rsidRDefault="00A63165">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A63165" w:rsidRDefault="00A6316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A63165" w:rsidRDefault="00A6316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A63165" w:rsidRDefault="00A6316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A63165" w:rsidRDefault="00A63165">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A63165" w:rsidRDefault="00A631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A63165" w:rsidRDefault="00A631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A63165" w:rsidRDefault="00A631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A63165" w:rsidRDefault="00A63165">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A63165" w:rsidSect="00A63165">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65" w:rsidRDefault="00A63165">
      <w:pPr>
        <w:widowControl/>
        <w:spacing w:line="20" w:lineRule="exact"/>
        <w:rPr>
          <w:rFonts w:cs="Times New Roman"/>
          <w:sz w:val="24"/>
          <w:szCs w:val="24"/>
        </w:rPr>
      </w:pPr>
    </w:p>
  </w:endnote>
  <w:endnote w:type="continuationSeparator" w:id="0">
    <w:p w:rsidR="00A63165" w:rsidRDefault="00A63165">
      <w:pPr>
        <w:pStyle w:val="PART32a"/>
      </w:pPr>
      <w:r>
        <w:rPr>
          <w:sz w:val="24"/>
          <w:szCs w:val="24"/>
        </w:rPr>
        <w:t>A.</w:t>
      </w:r>
      <w:r>
        <w:rPr>
          <w:sz w:val="24"/>
          <w:szCs w:val="24"/>
        </w:rPr>
        <w:tab/>
        <w:t xml:space="preserve"> </w:t>
      </w:r>
    </w:p>
  </w:endnote>
  <w:endnote w:type="continuationNotice" w:id="1">
    <w:p w:rsidR="00A63165" w:rsidRDefault="00A63165">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65" w:rsidRDefault="00A6316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p w:rsidR="00A63165" w:rsidRDefault="00A63165">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65" w:rsidRDefault="00A63165">
      <w:pPr>
        <w:pStyle w:val="PART32a"/>
      </w:pPr>
      <w:r>
        <w:rPr>
          <w:sz w:val="24"/>
          <w:szCs w:val="24"/>
        </w:rPr>
        <w:t>A.</w:t>
      </w:r>
      <w:r>
        <w:rPr>
          <w:sz w:val="24"/>
          <w:szCs w:val="24"/>
        </w:rPr>
        <w:tab/>
      </w:r>
      <w:r>
        <w:rPr>
          <w:sz w:val="24"/>
          <w:szCs w:val="24"/>
        </w:rPr>
        <w:separator/>
      </w:r>
    </w:p>
  </w:footnote>
  <w:footnote w:type="continuationSeparator" w:id="0">
    <w:p w:rsidR="00A63165" w:rsidRDefault="00A6316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65" w:rsidRDefault="00A63165">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9</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16</w:t>
    </w:r>
    <w:r>
      <w:rPr>
        <w:b/>
        <w:bCs/>
        <w:sz w:val="18"/>
        <w:szCs w:val="18"/>
      </w:rPr>
      <w:fldChar w:fldCharType="end"/>
    </w:r>
  </w:p>
  <w:p w:rsidR="00A63165" w:rsidRDefault="00A63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5">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6">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7">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8">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60527DBB"/>
    <w:multiLevelType w:val="hybridMultilevel"/>
    <w:tmpl w:val="AABEBA06"/>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0">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1">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2">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5"/>
  </w:num>
  <w:num w:numId="4">
    <w:abstractNumId w:val="10"/>
  </w:num>
  <w:num w:numId="5">
    <w:abstractNumId w:val="14"/>
  </w:num>
  <w:num w:numId="6">
    <w:abstractNumId w:val="4"/>
  </w:num>
  <w:num w:numId="7">
    <w:abstractNumId w:val="18"/>
  </w:num>
  <w:num w:numId="8">
    <w:abstractNumId w:val="18"/>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1"/>
  </w:num>
  <w:num w:numId="10">
    <w:abstractNumId w:val="0"/>
  </w:num>
  <w:num w:numId="11">
    <w:abstractNumId w:val="3"/>
  </w:num>
  <w:num w:numId="12">
    <w:abstractNumId w:val="8"/>
  </w:num>
  <w:num w:numId="13">
    <w:abstractNumId w:val="20"/>
  </w:num>
  <w:num w:numId="14">
    <w:abstractNumId w:val="20"/>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2"/>
  </w:num>
  <w:num w:numId="18">
    <w:abstractNumId w:val="6"/>
  </w:num>
  <w:num w:numId="19">
    <w:abstractNumId w:val="5"/>
  </w:num>
  <w:num w:numId="20">
    <w:abstractNumId w:val="17"/>
  </w:num>
  <w:num w:numId="21">
    <w:abstractNumId w:val="16"/>
  </w:num>
  <w:num w:numId="22">
    <w:abstractNumId w:val="1"/>
  </w:num>
  <w:num w:numId="23">
    <w:abstractNumId w:val="7"/>
  </w:num>
  <w:num w:numId="24">
    <w:abstractNumId w:val="2"/>
  </w:num>
  <w:num w:numId="25">
    <w:abstractNumId w:val="1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165"/>
    <w:rsid w:val="00A631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16</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21</cp:revision>
  <cp:lastPrinted>2012-12-21T21:19:00Z</cp:lastPrinted>
  <dcterms:created xsi:type="dcterms:W3CDTF">2012-12-19T17:55:00Z</dcterms:created>
  <dcterms:modified xsi:type="dcterms:W3CDTF">2014-01-07T23:36:00Z</dcterms:modified>
</cp:coreProperties>
</file>